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2"/>
        <w:gridCol w:w="5643"/>
      </w:tblGrid>
      <w:tr w:rsidR="00E7446B">
        <w:trPr>
          <w:trHeight w:val="1896"/>
        </w:trPr>
        <w:tc>
          <w:tcPr>
            <w:tcW w:w="4002" w:type="dxa"/>
          </w:tcPr>
          <w:p w:rsidR="00E7446B" w:rsidRDefault="00624C40">
            <w:pPr>
              <w:pStyle w:val="TableParagraph"/>
              <w:spacing w:line="287" w:lineRule="exact"/>
              <w:ind w:right="123"/>
              <w:jc w:val="center"/>
              <w:rPr>
                <w:sz w:val="26"/>
              </w:rPr>
            </w:pPr>
            <w:r>
              <w:rPr>
                <w:sz w:val="26"/>
              </w:rPr>
              <w:t>UBND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TỈNH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PHÚ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YÊN</w:t>
            </w:r>
          </w:p>
          <w:p w:rsidR="00E7446B" w:rsidRDefault="00624C40">
            <w:pPr>
              <w:pStyle w:val="TableParagraph"/>
              <w:spacing w:before="4"/>
              <w:ind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SỞ Y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T</w:t>
            </w:r>
            <w:r>
              <w:rPr>
                <w:b/>
                <w:spacing w:val="-5"/>
                <w:sz w:val="28"/>
              </w:rPr>
              <w:t>Ế</w:t>
            </w:r>
          </w:p>
          <w:p w:rsidR="00E7446B" w:rsidRDefault="00624C40">
            <w:pPr>
              <w:pStyle w:val="TableParagraph"/>
              <w:tabs>
                <w:tab w:val="left" w:pos="1072"/>
              </w:tabs>
              <w:spacing w:before="134" w:line="321" w:lineRule="exact"/>
              <w:ind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Số:</w:t>
            </w:r>
            <w:r w:rsidR="007614F4">
              <w:rPr>
                <w:sz w:val="28"/>
                <w:lang w:val="en-US"/>
              </w:rPr>
              <w:t xml:space="preserve"> 3424</w:t>
            </w:r>
            <w:r>
              <w:rPr>
                <w:spacing w:val="-2"/>
                <w:sz w:val="28"/>
              </w:rPr>
              <w:t>/SYT-</w:t>
            </w:r>
            <w:r>
              <w:rPr>
                <w:spacing w:val="-5"/>
                <w:sz w:val="28"/>
              </w:rPr>
              <w:t>NVY</w:t>
            </w:r>
          </w:p>
          <w:p w:rsidR="00E7446B" w:rsidRDefault="00624C40">
            <w:pPr>
              <w:pStyle w:val="TableParagraph"/>
              <w:spacing w:line="276" w:lineRule="exact"/>
              <w:ind w:left="49" w:right="172"/>
              <w:jc w:val="center"/>
              <w:rPr>
                <w:sz w:val="24"/>
              </w:rPr>
            </w:pPr>
            <w:r>
              <w:rPr>
                <w:sz w:val="24"/>
              </w:rPr>
              <w:t>V/v triển khai thực hiện Thông tư số 42/2024/TT-BYT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ngày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02/12/2024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của Bộ trưởng Bộ Y tế.</w:t>
            </w:r>
          </w:p>
        </w:tc>
        <w:tc>
          <w:tcPr>
            <w:tcW w:w="5643" w:type="dxa"/>
          </w:tcPr>
          <w:p w:rsidR="00E7446B" w:rsidRDefault="00624C40">
            <w:pPr>
              <w:pStyle w:val="TableParagraph"/>
              <w:spacing w:line="293" w:lineRule="exact"/>
              <w:ind w:left="174"/>
              <w:rPr>
                <w:b/>
                <w:sz w:val="26"/>
              </w:rPr>
            </w:pPr>
            <w:r>
              <w:rPr>
                <w:b/>
                <w:sz w:val="26"/>
              </w:rPr>
              <w:t>CỘNG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HÒA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XÃ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HỘI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CHỦ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NGHĨA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VIỆT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NAM</w:t>
            </w:r>
          </w:p>
          <w:p w:rsidR="00E7446B" w:rsidRDefault="00624C40">
            <w:pPr>
              <w:pStyle w:val="TableParagraph"/>
              <w:spacing w:line="320" w:lineRule="exact"/>
              <w:ind w:left="1085"/>
              <w:rPr>
                <w:b/>
                <w:sz w:val="28"/>
              </w:rPr>
            </w:pPr>
            <w:r>
              <w:rPr>
                <w:spacing w:val="-2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Độc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lập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–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Tự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do –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Hạnh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phúc</w:t>
            </w:r>
          </w:p>
          <w:p w:rsidR="00E7446B" w:rsidRDefault="00624C40">
            <w:pPr>
              <w:pStyle w:val="TableParagraph"/>
              <w:tabs>
                <w:tab w:val="left" w:pos="3045"/>
                <w:tab w:val="left" w:pos="4106"/>
              </w:tabs>
              <w:spacing w:before="134"/>
              <w:ind w:left="1000"/>
              <w:rPr>
                <w:i/>
                <w:sz w:val="28"/>
              </w:rPr>
            </w:pPr>
            <w:r>
              <w:rPr>
                <w:i/>
                <w:sz w:val="28"/>
              </w:rPr>
              <w:t>Phú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Yên,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ngày</w:t>
            </w:r>
            <w:r w:rsidR="007614F4">
              <w:rPr>
                <w:i/>
                <w:spacing w:val="-4"/>
                <w:sz w:val="28"/>
                <w:lang w:val="en-US"/>
              </w:rPr>
              <w:t xml:space="preserve"> 02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tháng</w:t>
            </w:r>
            <w:r w:rsidR="007614F4">
              <w:rPr>
                <w:i/>
                <w:spacing w:val="-4"/>
                <w:sz w:val="28"/>
                <w:lang w:val="en-US"/>
              </w:rPr>
              <w:t xml:space="preserve"> 12</w:t>
            </w:r>
            <w:bookmarkStart w:id="0" w:name="_GoBack"/>
            <w:bookmarkEnd w:id="0"/>
            <w:r>
              <w:rPr>
                <w:i/>
                <w:sz w:val="28"/>
              </w:rPr>
              <w:tab/>
              <w:t>năm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2024</w:t>
            </w:r>
          </w:p>
        </w:tc>
      </w:tr>
    </w:tbl>
    <w:p w:rsidR="00E7446B" w:rsidRDefault="00E7446B">
      <w:pPr>
        <w:pStyle w:val="BodyText"/>
        <w:spacing w:before="318"/>
      </w:pPr>
    </w:p>
    <w:p w:rsidR="00E7446B" w:rsidRDefault="00624C40">
      <w:pPr>
        <w:pStyle w:val="BodyText"/>
        <w:ind w:left="2"/>
        <w:jc w:val="center"/>
      </w:pPr>
      <w:r>
        <w:t>Kính</w:t>
      </w:r>
      <w:r>
        <w:rPr>
          <w:spacing w:val="-2"/>
        </w:rPr>
        <w:t xml:space="preserve"> </w:t>
      </w:r>
      <w:r>
        <w:t>gửi:</w:t>
      </w:r>
      <w:r>
        <w:rPr>
          <w:spacing w:val="-2"/>
        </w:rPr>
        <w:t xml:space="preserve"> </w:t>
      </w:r>
      <w:r>
        <w:t>Trung</w:t>
      </w:r>
      <w:r>
        <w:rPr>
          <w:spacing w:val="-2"/>
        </w:rPr>
        <w:t xml:space="preserve"> </w:t>
      </w:r>
      <w:r>
        <w:t>tâm</w:t>
      </w:r>
      <w:r>
        <w:rPr>
          <w:spacing w:val="-6"/>
        </w:rPr>
        <w:t xml:space="preserve"> </w:t>
      </w:r>
      <w:r>
        <w:t>Pháp</w:t>
      </w:r>
      <w:r>
        <w:rPr>
          <w:spacing w:val="-1"/>
        </w:rPr>
        <w:t xml:space="preserve"> </w:t>
      </w:r>
      <w:r>
        <w:rPr>
          <w:spacing w:val="-5"/>
        </w:rPr>
        <w:t>y.</w:t>
      </w:r>
    </w:p>
    <w:p w:rsidR="00E7446B" w:rsidRDefault="00E7446B">
      <w:pPr>
        <w:pStyle w:val="BodyText"/>
      </w:pPr>
    </w:p>
    <w:p w:rsidR="00E7446B" w:rsidRDefault="00E7446B">
      <w:pPr>
        <w:pStyle w:val="BodyText"/>
        <w:spacing w:before="24"/>
      </w:pPr>
    </w:p>
    <w:p w:rsidR="00E7446B" w:rsidRDefault="00624C40">
      <w:pPr>
        <w:pStyle w:val="BodyText"/>
        <w:ind w:left="342" w:right="335" w:firstLine="719"/>
        <w:jc w:val="both"/>
      </w:pPr>
      <w:r>
        <w:rPr>
          <w:noProof/>
          <w:lang w:val="en-US"/>
        </w:rPr>
        <w:drawing>
          <wp:anchor distT="0" distB="0" distL="0" distR="0" simplePos="0" relativeHeight="487551488" behindDoc="1" locked="0" layoutInCell="1" allowOverlap="1">
            <wp:simplePos x="0" y="0"/>
            <wp:positionH relativeFrom="page">
              <wp:posOffset>2308986</wp:posOffset>
            </wp:positionH>
            <wp:positionV relativeFrom="paragraph">
              <wp:posOffset>1475809</wp:posOffset>
            </wp:positionV>
            <wp:extent cx="690626" cy="3429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626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Triển khai thực hiện Thông tư số 42/2024/TT-BYT ngày 02 tháng 12 năm 2024 của Bộ trưởng Bộ Y tế về việc quy định quy trình, thành phần hồ sơ, biểu mẫu, thời hạn, nhân lực thực hiện và chế độ lưu trữ hồ sơ giám định pháp y (sau đây gọi tắt là Thông tư số 4</w:t>
      </w:r>
      <w:r>
        <w:t>2/2024/TT-BYT), Sở Y tế đề nghị Trung tâm theo chức năng, nhiệm vụ nghiêm túc tổ chức phổ biến, quán triệt và triển khai thực hiện Thông tư</w:t>
      </w:r>
      <w:r>
        <w:rPr>
          <w:spacing w:val="-2"/>
        </w:rPr>
        <w:t xml:space="preserve"> </w:t>
      </w:r>
      <w:r>
        <w:t>số</w:t>
      </w:r>
      <w:r>
        <w:rPr>
          <w:spacing w:val="-4"/>
        </w:rPr>
        <w:t xml:space="preserve"> </w:t>
      </w:r>
      <w:r>
        <w:t>42/2024/TT-BYT</w:t>
      </w:r>
      <w:r>
        <w:rPr>
          <w:spacing w:val="-3"/>
        </w:rPr>
        <w:t xml:space="preserve"> </w:t>
      </w:r>
      <w:r>
        <w:t>theo thẩm</w:t>
      </w:r>
      <w:r>
        <w:rPr>
          <w:spacing w:val="-6"/>
        </w:rPr>
        <w:t xml:space="preserve"> </w:t>
      </w:r>
      <w:r>
        <w:t>quyền,</w:t>
      </w:r>
      <w:r>
        <w:rPr>
          <w:spacing w:val="-2"/>
        </w:rPr>
        <w:t xml:space="preserve"> </w:t>
      </w:r>
      <w:r>
        <w:t>quy</w:t>
      </w:r>
      <w:r>
        <w:rPr>
          <w:spacing w:val="-2"/>
        </w:rPr>
        <w:t xml:space="preserve"> </w:t>
      </w:r>
      <w:r>
        <w:t>định;</w:t>
      </w:r>
      <w:r>
        <w:rPr>
          <w:spacing w:val="-2"/>
        </w:rPr>
        <w:t xml:space="preserve"> </w:t>
      </w:r>
      <w:r>
        <w:t>tổng hợp báo cáo, đề xuất cơ quan có thẩm quyền những vấn đề vướng mắc,</w:t>
      </w:r>
      <w:r>
        <w:t xml:space="preserve"> bất cập trong quá trình triển khai thực hiện./.</w:t>
      </w:r>
    </w:p>
    <w:p w:rsidR="00E7446B" w:rsidRDefault="00624C40">
      <w:pPr>
        <w:spacing w:before="119"/>
        <w:ind w:left="1061"/>
        <w:jc w:val="both"/>
        <w:rPr>
          <w:i/>
          <w:sz w:val="28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4629150</wp:posOffset>
            </wp:positionH>
            <wp:positionV relativeFrom="paragraph">
              <wp:posOffset>1165306</wp:posOffset>
            </wp:positionV>
            <wp:extent cx="1866900" cy="72809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28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8"/>
        </w:rPr>
        <w:t>(gửi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kèm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Thông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tư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số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42/2024/TT-BYT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ngày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02/12/2024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của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Bộ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Y</w:t>
      </w:r>
      <w:r>
        <w:rPr>
          <w:i/>
          <w:spacing w:val="-5"/>
          <w:sz w:val="28"/>
        </w:rPr>
        <w:t xml:space="preserve"> tế)</w:t>
      </w:r>
    </w:p>
    <w:p w:rsidR="00E7446B" w:rsidRDefault="00E7446B">
      <w:pPr>
        <w:pStyle w:val="BodyText"/>
        <w:rPr>
          <w:i/>
          <w:sz w:val="20"/>
        </w:rPr>
      </w:pPr>
    </w:p>
    <w:p w:rsidR="00E7446B" w:rsidRDefault="00E7446B">
      <w:pPr>
        <w:pStyle w:val="BodyText"/>
        <w:spacing w:before="56"/>
        <w:rPr>
          <w:i/>
          <w:sz w:val="20"/>
        </w:rPr>
      </w:pPr>
    </w:p>
    <w:tbl>
      <w:tblPr>
        <w:tblW w:w="0" w:type="auto"/>
        <w:tblInd w:w="2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4"/>
        <w:gridCol w:w="3597"/>
      </w:tblGrid>
      <w:tr w:rsidR="00E7446B">
        <w:trPr>
          <w:trHeight w:val="2633"/>
        </w:trPr>
        <w:tc>
          <w:tcPr>
            <w:tcW w:w="4674" w:type="dxa"/>
          </w:tcPr>
          <w:p w:rsidR="00E7446B" w:rsidRDefault="00624C40">
            <w:pPr>
              <w:pStyle w:val="TableParagraph"/>
              <w:spacing w:line="264" w:lineRule="exact"/>
              <w:ind w:left="50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Nơi</w:t>
            </w:r>
            <w:r>
              <w:rPr>
                <w:b/>
                <w:i/>
                <w:spacing w:val="-2"/>
                <w:sz w:val="24"/>
              </w:rPr>
              <w:t xml:space="preserve"> nhận</w:t>
            </w:r>
            <w:r>
              <w:rPr>
                <w:b/>
                <w:spacing w:val="-2"/>
                <w:sz w:val="24"/>
              </w:rPr>
              <w:t>:</w:t>
            </w:r>
          </w:p>
          <w:p w:rsidR="00E7446B" w:rsidRDefault="00624C40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Như</w:t>
            </w:r>
            <w:r>
              <w:rPr>
                <w:spacing w:val="-2"/>
              </w:rPr>
              <w:t xml:space="preserve"> trên;</w:t>
            </w:r>
          </w:p>
          <w:p w:rsidR="00E7446B" w:rsidRDefault="00624C40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1" w:line="252" w:lineRule="exact"/>
              <w:ind w:left="176" w:hanging="126"/>
            </w:pPr>
            <w:r>
              <w:t>GĐ,</w:t>
            </w:r>
            <w:r>
              <w:rPr>
                <w:spacing w:val="-3"/>
              </w:rPr>
              <w:t xml:space="preserve"> </w:t>
            </w:r>
            <w:r>
              <w:t>các</w:t>
            </w:r>
            <w:r>
              <w:rPr>
                <w:spacing w:val="-2"/>
              </w:rPr>
              <w:t xml:space="preserve"> </w:t>
            </w:r>
            <w:r>
              <w:t>PGĐ</w:t>
            </w:r>
            <w:r>
              <w:rPr>
                <w:spacing w:val="-2"/>
              </w:rPr>
              <w:t xml:space="preserve"> </w:t>
            </w:r>
            <w:r>
              <w:t>Sở</w:t>
            </w:r>
            <w:r>
              <w:rPr>
                <w:spacing w:val="-2"/>
              </w:rPr>
              <w:t xml:space="preserve"> </w:t>
            </w:r>
            <w:r>
              <w:t>(để</w:t>
            </w:r>
            <w:r>
              <w:rPr>
                <w:spacing w:val="-2"/>
              </w:rPr>
              <w:t xml:space="preserve"> </w:t>
            </w:r>
            <w:r>
              <w:t>chỉ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đạo);</w:t>
            </w:r>
          </w:p>
          <w:p w:rsidR="00E7446B" w:rsidRDefault="00624C40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Các</w:t>
            </w:r>
            <w:r>
              <w:rPr>
                <w:spacing w:val="-2"/>
              </w:rPr>
              <w:t xml:space="preserve"> </w:t>
            </w:r>
            <w:r>
              <w:t>phòng,</w:t>
            </w:r>
            <w:r>
              <w:rPr>
                <w:spacing w:val="-2"/>
              </w:rPr>
              <w:t xml:space="preserve"> </w:t>
            </w:r>
            <w:r>
              <w:t>đơn</w:t>
            </w:r>
            <w:r>
              <w:rPr>
                <w:spacing w:val="-2"/>
              </w:rPr>
              <w:t xml:space="preserve"> </w:t>
            </w:r>
            <w:r>
              <w:t>vị</w:t>
            </w:r>
            <w:r>
              <w:rPr>
                <w:spacing w:val="-2"/>
              </w:rPr>
              <w:t xml:space="preserve"> </w:t>
            </w:r>
            <w:r>
              <w:t>thuộc</w:t>
            </w:r>
            <w:r>
              <w:rPr>
                <w:spacing w:val="-3"/>
              </w:rPr>
              <w:t xml:space="preserve"> </w:t>
            </w:r>
            <w:r>
              <w:t>SYT</w:t>
            </w:r>
            <w:r>
              <w:rPr>
                <w:spacing w:val="-1"/>
              </w:rPr>
              <w:t xml:space="preserve"> </w:t>
            </w:r>
            <w:r>
              <w:t>(để</w:t>
            </w:r>
            <w:r>
              <w:rPr>
                <w:spacing w:val="-2"/>
              </w:rPr>
              <w:t xml:space="preserve"> biết);</w:t>
            </w:r>
          </w:p>
          <w:p w:rsidR="00E7446B" w:rsidRDefault="00624C40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line="252" w:lineRule="exact"/>
              <w:ind w:left="174" w:hanging="124"/>
            </w:pPr>
            <w:r>
              <w:t>Trang</w:t>
            </w:r>
            <w:r>
              <w:rPr>
                <w:spacing w:val="-3"/>
              </w:rPr>
              <w:t xml:space="preserve"> </w:t>
            </w:r>
            <w:r>
              <w:t>TTĐT</w:t>
            </w:r>
            <w:r>
              <w:rPr>
                <w:spacing w:val="1"/>
              </w:rPr>
              <w:t xml:space="preserve"> </w:t>
            </w:r>
            <w:r>
              <w:t>Sở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tế;</w:t>
            </w:r>
          </w:p>
          <w:p w:rsidR="00E7446B" w:rsidRDefault="00624C40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before="2"/>
              <w:ind w:left="174" w:hanging="124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15729152" behindDoc="0" locked="0" layoutInCell="1" allowOverlap="1">
                      <wp:simplePos x="0" y="0"/>
                      <wp:positionH relativeFrom="column">
                        <wp:posOffset>1303096</wp:posOffset>
                      </wp:positionH>
                      <wp:positionV relativeFrom="paragraph">
                        <wp:posOffset>61970</wp:posOffset>
                      </wp:positionV>
                      <wp:extent cx="388620" cy="215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8620" cy="215900"/>
                                <a:chOff x="0" y="0"/>
                                <a:chExt cx="388620" cy="215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493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02.606003pt;margin-top:4.879541pt;width:30.6pt;height:17pt;mso-position-horizontal-relative:column;mso-position-vertical-relative:paragraph;z-index:15729152" id="docshapegroup1" coordorigin="2052,98" coordsize="612,340">
                      <v:shape style="position:absolute;left:2052;top:97;width:612;height:340" type="#_x0000_t75" id="docshape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t>Lưu:</w:t>
            </w:r>
            <w:r>
              <w:rPr>
                <w:spacing w:val="-2"/>
              </w:rPr>
              <w:t xml:space="preserve"> </w:t>
            </w:r>
            <w:r>
              <w:t>VT, NVY</w:t>
            </w:r>
            <w:r>
              <w:rPr>
                <w:spacing w:val="-4"/>
              </w:rPr>
              <w:t xml:space="preserve"> (Ng).</w:t>
            </w:r>
          </w:p>
        </w:tc>
        <w:tc>
          <w:tcPr>
            <w:tcW w:w="3597" w:type="dxa"/>
          </w:tcPr>
          <w:p w:rsidR="00E7446B" w:rsidRDefault="00624C40">
            <w:pPr>
              <w:pStyle w:val="TableParagraph"/>
              <w:ind w:left="1194" w:right="236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KT. GIÁM ĐỐC PHÓ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GIÁM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ĐỐC</w:t>
            </w:r>
          </w:p>
          <w:p w:rsidR="00E7446B" w:rsidRDefault="00E7446B">
            <w:pPr>
              <w:pStyle w:val="TableParagraph"/>
              <w:rPr>
                <w:i/>
                <w:sz w:val="28"/>
              </w:rPr>
            </w:pPr>
          </w:p>
          <w:p w:rsidR="00E7446B" w:rsidRDefault="00E7446B">
            <w:pPr>
              <w:pStyle w:val="TableParagraph"/>
              <w:rPr>
                <w:i/>
                <w:sz w:val="28"/>
              </w:rPr>
            </w:pPr>
          </w:p>
          <w:p w:rsidR="00E7446B" w:rsidRDefault="00E7446B">
            <w:pPr>
              <w:pStyle w:val="TableParagraph"/>
              <w:rPr>
                <w:i/>
                <w:sz w:val="28"/>
              </w:rPr>
            </w:pPr>
          </w:p>
          <w:p w:rsidR="00E7446B" w:rsidRDefault="00E7446B">
            <w:pPr>
              <w:pStyle w:val="TableParagraph"/>
              <w:rPr>
                <w:i/>
                <w:sz w:val="28"/>
              </w:rPr>
            </w:pPr>
          </w:p>
          <w:p w:rsidR="00E7446B" w:rsidRDefault="00E7446B">
            <w:pPr>
              <w:pStyle w:val="TableParagraph"/>
              <w:spacing w:before="57"/>
              <w:rPr>
                <w:i/>
                <w:sz w:val="28"/>
              </w:rPr>
            </w:pPr>
          </w:p>
          <w:p w:rsidR="00E7446B" w:rsidRDefault="00624C40">
            <w:pPr>
              <w:pStyle w:val="TableParagraph"/>
              <w:spacing w:before="1" w:line="302" w:lineRule="exact"/>
              <w:ind w:left="9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Huỳnh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Lê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Xuân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Bích</w:t>
            </w:r>
          </w:p>
        </w:tc>
      </w:tr>
    </w:tbl>
    <w:p w:rsidR="00624C40" w:rsidRDefault="00624C40"/>
    <w:sectPr w:rsidR="00624C40">
      <w:type w:val="continuous"/>
      <w:pgSz w:w="11910" w:h="16840"/>
      <w:pgMar w:top="820" w:right="68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839D1"/>
    <w:multiLevelType w:val="hybridMultilevel"/>
    <w:tmpl w:val="6E529BBE"/>
    <w:lvl w:ilvl="0" w:tplc="62E8C61E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1854C102">
      <w:numFmt w:val="bullet"/>
      <w:lvlText w:val="•"/>
      <w:lvlJc w:val="left"/>
      <w:pPr>
        <w:ind w:left="629" w:hanging="128"/>
      </w:pPr>
      <w:rPr>
        <w:rFonts w:hint="default"/>
        <w:lang w:val="vi" w:eastAsia="en-US" w:bidi="ar-SA"/>
      </w:rPr>
    </w:lvl>
    <w:lvl w:ilvl="2" w:tplc="09D21C68">
      <w:numFmt w:val="bullet"/>
      <w:lvlText w:val="•"/>
      <w:lvlJc w:val="left"/>
      <w:pPr>
        <w:ind w:left="1078" w:hanging="128"/>
      </w:pPr>
      <w:rPr>
        <w:rFonts w:hint="default"/>
        <w:lang w:val="vi" w:eastAsia="en-US" w:bidi="ar-SA"/>
      </w:rPr>
    </w:lvl>
    <w:lvl w:ilvl="3" w:tplc="4394DC34">
      <w:numFmt w:val="bullet"/>
      <w:lvlText w:val="•"/>
      <w:lvlJc w:val="left"/>
      <w:pPr>
        <w:ind w:left="1528" w:hanging="128"/>
      </w:pPr>
      <w:rPr>
        <w:rFonts w:hint="default"/>
        <w:lang w:val="vi" w:eastAsia="en-US" w:bidi="ar-SA"/>
      </w:rPr>
    </w:lvl>
    <w:lvl w:ilvl="4" w:tplc="5232DF3E">
      <w:numFmt w:val="bullet"/>
      <w:lvlText w:val="•"/>
      <w:lvlJc w:val="left"/>
      <w:pPr>
        <w:ind w:left="1977" w:hanging="128"/>
      </w:pPr>
      <w:rPr>
        <w:rFonts w:hint="default"/>
        <w:lang w:val="vi" w:eastAsia="en-US" w:bidi="ar-SA"/>
      </w:rPr>
    </w:lvl>
    <w:lvl w:ilvl="5" w:tplc="E482DDD0">
      <w:numFmt w:val="bullet"/>
      <w:lvlText w:val="•"/>
      <w:lvlJc w:val="left"/>
      <w:pPr>
        <w:ind w:left="2427" w:hanging="128"/>
      </w:pPr>
      <w:rPr>
        <w:rFonts w:hint="default"/>
        <w:lang w:val="vi" w:eastAsia="en-US" w:bidi="ar-SA"/>
      </w:rPr>
    </w:lvl>
    <w:lvl w:ilvl="6" w:tplc="2B8AD6EE">
      <w:numFmt w:val="bullet"/>
      <w:lvlText w:val="•"/>
      <w:lvlJc w:val="left"/>
      <w:pPr>
        <w:ind w:left="2876" w:hanging="128"/>
      </w:pPr>
      <w:rPr>
        <w:rFonts w:hint="default"/>
        <w:lang w:val="vi" w:eastAsia="en-US" w:bidi="ar-SA"/>
      </w:rPr>
    </w:lvl>
    <w:lvl w:ilvl="7" w:tplc="FB8027FE">
      <w:numFmt w:val="bullet"/>
      <w:lvlText w:val="•"/>
      <w:lvlJc w:val="left"/>
      <w:pPr>
        <w:ind w:left="3325" w:hanging="128"/>
      </w:pPr>
      <w:rPr>
        <w:rFonts w:hint="default"/>
        <w:lang w:val="vi" w:eastAsia="en-US" w:bidi="ar-SA"/>
      </w:rPr>
    </w:lvl>
    <w:lvl w:ilvl="8" w:tplc="94AAAE7C">
      <w:numFmt w:val="bullet"/>
      <w:lvlText w:val="•"/>
      <w:lvlJc w:val="left"/>
      <w:pPr>
        <w:ind w:left="3775" w:hanging="128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446B"/>
    <w:rsid w:val="00624C40"/>
    <w:rsid w:val="007614F4"/>
    <w:rsid w:val="00E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PHÚ YÊN</dc:title>
  <dc:creator>huuhoang2801@gmail.com</dc:creator>
  <cp:lastModifiedBy>user</cp:lastModifiedBy>
  <cp:revision>2</cp:revision>
  <dcterms:created xsi:type="dcterms:W3CDTF">2024-12-03T04:38:00Z</dcterms:created>
  <dcterms:modified xsi:type="dcterms:W3CDTF">2024-12-03T16:37:00Z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2024-12-03T00:00:00Z</vt:filetime>
  </property>
  <property fmtid="{D5CDD505-2E9C-101B-9397-08002B2CF9AE}" pid="5" name="Producer">
    <vt:lpwstr>Microsoft® Word 2016; modified using iTextSharp™ 5.5.9 ©2000-2016 iText Group NV (AGPL-version)</vt:lpwstr>
  </property>
</Properties>
</file>